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14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27                                                                                      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3: TƯ THẾ VÀ KĨ NĂNG VẬN ĐỘNG CƠ BẢN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BÀI 1: </w:t>
      </w:r>
      <w:r>
        <w:rPr>
          <w:rFonts w:ascii="Times New Roman" w:hAnsi="Times New Roman"/>
          <w:b/>
        </w:rPr>
        <w:t>THĂNG BẰNG TĨNH (T1)</w:t>
      </w:r>
    </w:p>
    <w:p>
      <w:pPr>
        <w:jc w:val="center"/>
        <w:rPr>
          <w:rFonts w:ascii="Times New Roman" w:hAnsi="Times New Roman"/>
          <w:b/>
          <w:lang w:val="nl-NL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thăng bằng một chân nâng gối trước,</w:t>
      </w:r>
      <w:r>
        <w:rPr>
          <w:rFonts w:ascii="Times New Roman" w:hAnsi="Times New Roman"/>
        </w:rPr>
        <w:t xml:space="preserve"> thăng bằng trước, biết cách chơi trò chơi,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thăng bằng một chân nâng gối trước, thăng bằng trước</w:t>
      </w:r>
      <w:r>
        <w:rPr>
          <w:rFonts w:ascii="Times New Roman" w:hAnsi="Times New Roman"/>
          <w:color w:val="000000"/>
        </w:rPr>
        <w:t xml:space="preserve"> 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>thăng bằng một chân nâng gối trước, thăng bằng trước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>thăng bằng một chân nâng gối trước</w:t>
      </w:r>
      <w:r>
        <w:rPr>
          <w:rFonts w:ascii="Times New Roman" w:eastAsia="Calibri" w:hAnsi="Times New Roman"/>
        </w:rPr>
        <w:t xml:space="preserve">, thăng bằng trước,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Xoay các khớp cổ </w:t>
            </w:r>
            <w:r>
              <w:rPr>
                <w:rFonts w:ascii="Times New Roman" w:hAnsi="Times New Roman"/>
              </w:rPr>
              <w:lastRenderedPageBreak/>
              <w:t>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“Nhảy đúng, nhảy nhanh”.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87170" cy="1004570"/>
                  <wp:effectExtent l="19050" t="0" r="0" b="0"/>
                  <wp:docPr id="4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>+ Thăng bằng một chân nâng gối trước.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01775" cy="1019175"/>
                  <wp:effectExtent l="19050" t="0" r="317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Thăng bằng trước.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833755"/>
                  <wp:effectExtent l="19050" t="0" r="9525" b="0"/>
                  <wp:docPr id="5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đồng loạt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eastAsia="Calibri" w:hAnsi="Times New Roman"/>
                <w:b/>
              </w:rPr>
              <w:t>2</w:t>
            </w:r>
            <w:r>
              <w:rPr>
                <w:rFonts w:ascii="Times New Roman" w:eastAsia="Calibri" w:hAnsi="Times New Roman"/>
                <w:b/>
                <w:lang w:val="vi-VN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Trò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chơi </w:t>
            </w:r>
            <w:r>
              <w:rPr>
                <w:rFonts w:ascii="Times New Roman" w:hAnsi="Times New Roman"/>
                <w:i/>
                <w:color w:val="000000"/>
              </w:rPr>
              <w:t>“Thăng bằng chuyền, bắt bóng”.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57325" cy="1185545"/>
                  <wp:effectExtent l="19050" t="0" r="9525" b="0"/>
                  <wp:docPr id="6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</w:t>
            </w:r>
            <w:r>
              <w:rPr>
                <w:rFonts w:ascii="Times New Roman" w:hAnsi="Times New Roman"/>
              </w:rPr>
              <w:lastRenderedPageBreak/>
              <w:t>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hướng dẫn học </w:t>
            </w:r>
            <w:r>
              <w:rPr>
                <w:rFonts w:ascii="Times New Roman" w:hAnsi="Times New Roman"/>
              </w:rPr>
              <w:lastRenderedPageBreak/>
              <w:t>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làm mẫu, kết hợp phân tích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hướng dẫn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bài,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pict>
                <v:group id="Group 83" o:spid="_x0000_s1059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60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61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2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3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4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5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6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7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8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65" o:spid="_x0000_s1049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50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51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2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3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4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5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6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7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8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27" o:spid="_x0000_s1039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40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41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2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3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4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5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6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7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8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9" o:spid="_x0000_s1029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30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31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2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3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4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5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6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7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8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lastRenderedPageBreak/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87170" cy="1004570"/>
                  <wp:effectExtent l="19050" t="0" r="0" b="0"/>
                  <wp:docPr id="7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25905" cy="10001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26845" cy="824230"/>
                  <wp:effectExtent l="19050" t="0" r="1905" b="0"/>
                  <wp:docPr id="8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Chú ý quan sát, lắng nghe.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rPr>
          <w:rFonts w:ascii="Times New Roman" w:hAnsi="Times New Roman"/>
          <w:b/>
          <w:color w:val="000000"/>
          <w:lang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28                                                                                      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3: TƯ THẾ VÀ KĨ NĂNG VẬN ĐỘNG CƠ BẢN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BÀI 1: </w:t>
      </w:r>
      <w:r>
        <w:rPr>
          <w:rFonts w:ascii="Times New Roman" w:hAnsi="Times New Roman"/>
          <w:b/>
        </w:rPr>
        <w:t>THĂNG BẰNG TĨNH (T2)</w:t>
      </w:r>
    </w:p>
    <w:p>
      <w:pPr>
        <w:jc w:val="center"/>
        <w:rPr>
          <w:rFonts w:ascii="Times New Roman" w:hAnsi="Times New Roman"/>
          <w:b/>
          <w:lang w:val="nl-NL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thăng bằng một chân nâng gối trước,</w:t>
      </w:r>
      <w:r>
        <w:rPr>
          <w:rFonts w:ascii="Times New Roman" w:hAnsi="Times New Roman"/>
        </w:rPr>
        <w:t xml:space="preserve"> thăng bằng trước, biết cách chơi trò chơi,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thăng bằng một chân nâng gối trước, thăng bằng trước</w:t>
      </w:r>
      <w:r>
        <w:rPr>
          <w:rFonts w:ascii="Times New Roman" w:hAnsi="Times New Roman"/>
          <w:color w:val="000000"/>
        </w:rPr>
        <w:t xml:space="preserve"> 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>thăng bằng một chân nâng gối trước, thăng bằng trước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>thăng bằng một chân nâng gối trước</w:t>
      </w:r>
      <w:r>
        <w:rPr>
          <w:rFonts w:ascii="Times New Roman" w:eastAsia="Calibri" w:hAnsi="Times New Roman"/>
        </w:rPr>
        <w:t xml:space="preserve">, thăng bằng trước,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“Nhảy đúng, nhảy nhanh”.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87170" cy="1004570"/>
                  <wp:effectExtent l="19050" t="0" r="0" b="0"/>
                  <wp:docPr id="9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>+ Thăng bằng một chân nâng gối trước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Thăng bằng trước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đồng loạt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eastAsia="Calibri" w:hAnsi="Times New Roman"/>
                <w:b/>
              </w:rPr>
              <w:t>2</w:t>
            </w:r>
            <w:r>
              <w:rPr>
                <w:rFonts w:ascii="Times New Roman" w:eastAsia="Calibri" w:hAnsi="Times New Roman"/>
                <w:b/>
                <w:lang w:val="vi-VN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Trò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chơi </w:t>
            </w:r>
            <w:r>
              <w:rPr>
                <w:rFonts w:ascii="Times New Roman" w:hAnsi="Times New Roman"/>
                <w:i/>
                <w:color w:val="000000"/>
              </w:rPr>
              <w:t>“Thăng bằng chuyền, bắt bóng”.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57325" cy="1226185"/>
                  <wp:effectExtent l="19050" t="0" r="9525" b="0"/>
                  <wp:docPr id="10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nhắc lại cách thực hiện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bài,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_x0000_s1099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100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101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2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3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4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5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6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7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8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89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90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91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2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3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4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5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6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7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8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79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80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81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2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3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4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5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6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7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8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69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70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71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2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3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4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5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6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7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8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87170" cy="1004570"/>
                  <wp:effectExtent l="19050" t="0" r="0" b="0"/>
                  <wp:docPr id="11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25905" cy="10001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26845" cy="824230"/>
                  <wp:effectExtent l="19050" t="0" r="1905" b="0"/>
                  <wp:docPr id="12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Chú ý quan sát, lắng nghe.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Cùng GV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2024-11-18T02:08:00Z</dcterms:created>
  <dcterms:modified xsi:type="dcterms:W3CDTF">2024-11-18T02:42:00Z</dcterms:modified>
</cp:coreProperties>
</file>